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22BE4" w14:textId="77777777" w:rsidR="008B2588" w:rsidRDefault="008B2588" w:rsidP="008B2588">
      <w:pPr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附件3：</w:t>
      </w:r>
    </w:p>
    <w:p w14:paraId="18CAA026" w14:textId="77777777" w:rsidR="008B2588" w:rsidRPr="001016E9" w:rsidRDefault="008B2588" w:rsidP="008B2588">
      <w:pPr>
        <w:pStyle w:val="1"/>
        <w:adjustRightInd w:val="0"/>
        <w:snapToGrid w:val="0"/>
        <w:spacing w:after="120" w:line="480" w:lineRule="exact"/>
        <w:jc w:val="center"/>
        <w:rPr>
          <w:rFonts w:ascii="仿宋" w:eastAsia="仿宋" w:hAnsi="仿宋" w:hint="eastAsia"/>
          <w:sz w:val="32"/>
          <w:szCs w:val="32"/>
        </w:rPr>
      </w:pPr>
      <w:bookmarkStart w:id="0" w:name="_Toc20767"/>
      <w:r>
        <w:rPr>
          <w:rFonts w:ascii="仿宋" w:eastAsia="仿宋" w:hAnsi="仿宋" w:hint="eastAsia"/>
          <w:sz w:val="32"/>
          <w:szCs w:val="32"/>
        </w:rPr>
        <w:t>克拉玛依职业技术学院</w:t>
      </w:r>
      <w:r w:rsidRPr="001016E9">
        <w:rPr>
          <w:rFonts w:ascii="仿宋" w:eastAsia="仿宋" w:hAnsi="仿宋" w:hint="eastAsia"/>
          <w:sz w:val="32"/>
          <w:szCs w:val="32"/>
        </w:rPr>
        <w:t>工程训练中心简介</w:t>
      </w:r>
      <w:bookmarkEnd w:id="0"/>
    </w:p>
    <w:p w14:paraId="306E8EDF" w14:textId="77777777" w:rsidR="008B2588" w:rsidRPr="00AB6565" w:rsidRDefault="008B2588" w:rsidP="008B2588">
      <w:pPr>
        <w:pStyle w:val="ae"/>
        <w:shd w:val="clear" w:color="auto" w:fill="FFFFFF"/>
        <w:adjustRightInd w:val="0"/>
        <w:snapToGrid w:val="0"/>
        <w:spacing w:beforeAutospacing="0" w:afterAutospacing="0" w:line="480" w:lineRule="exact"/>
        <w:ind w:firstLineChars="200" w:firstLine="640"/>
        <w:jc w:val="both"/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</w:pPr>
      <w:r>
        <w:rPr>
          <w:rFonts w:ascii="仿宋" w:eastAsia="仿宋" w:hAnsi="仿宋" w:cs="Times New Roman"/>
          <w:color w:val="000000"/>
          <w:sz w:val="32"/>
          <w:szCs w:val="32"/>
          <w:lang w:bidi="ar"/>
        </w:rPr>
        <w:t>克拉玛依职业技术学院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前身是1956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年石油工业部创办的乌鲁木齐石油学校；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2000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年升格为高等职业院校，更名为克拉玛依职业技术学院。作为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中国特色高水平高职学校和专业建设计划（“新双高计划”）建设单位，学院始终坚持以立德树人为根本任务，坚守职业教育类型定位，秉持服务国家能源战略和区域经济发展初心使命，紧扣中央赋予新疆的“五大战略定位”和克拉玛依“一主多元”现代产业体系，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形成“油城办油校，油校为油城”的独特模式，被誉为“新疆石油石化工业人才培养的摇篮”，累计培养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7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万余名扎根边疆、服务地方经济社会发展的高素质技术技能人才。</w:t>
      </w:r>
    </w:p>
    <w:p w14:paraId="1C6BDC47" w14:textId="77777777" w:rsidR="008B2588" w:rsidRPr="00AB6565" w:rsidRDefault="008B2588" w:rsidP="008B2588">
      <w:pPr>
        <w:pStyle w:val="ae"/>
        <w:shd w:val="clear" w:color="auto" w:fill="FFFFFF"/>
        <w:adjustRightInd w:val="0"/>
        <w:snapToGrid w:val="0"/>
        <w:spacing w:beforeAutospacing="0" w:afterAutospacing="0" w:line="480" w:lineRule="exact"/>
        <w:ind w:firstLineChars="200" w:firstLine="640"/>
        <w:jc w:val="both"/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</w:pPr>
      <w:r w:rsidRPr="00AB6565">
        <w:rPr>
          <w:rFonts w:ascii="Calibri" w:eastAsia="仿宋" w:hAnsi="Calibri" w:cs="Calibri"/>
          <w:color w:val="000000"/>
          <w:sz w:val="32"/>
          <w:szCs w:val="32"/>
          <w:lang w:bidi="ar"/>
        </w:rPr>
        <w:t> 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建校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70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年来，学院深耕职业教育改革创新，积淀了丰硕的办学成果与品牌优势。学院是首批国家示范性高等职业院校、自治区优质高职院校，是教育部首批“教育信息化试点单位”、第一批职业院校数字校园建设试点院校、全国首批“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1+X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”证书制度试点院校、全国第二批“现代学徒制”试点单位，获评自治区首批工匠学院、自治区依法治校示范校，是新疆石油石化职教园区理事长单位，综合办学实力稳居新疆高等职业教育前列。</w:t>
      </w:r>
    </w:p>
    <w:p w14:paraId="70EE4C68" w14:textId="77777777" w:rsidR="008B2588" w:rsidRPr="00AB6565" w:rsidRDefault="008B2588" w:rsidP="008B2588">
      <w:pPr>
        <w:pStyle w:val="ae"/>
        <w:shd w:val="clear" w:color="auto" w:fill="FFFFFF"/>
        <w:adjustRightInd w:val="0"/>
        <w:snapToGrid w:val="0"/>
        <w:spacing w:beforeAutospacing="0" w:afterAutospacing="0" w:line="480" w:lineRule="exact"/>
        <w:ind w:firstLineChars="200" w:firstLine="640"/>
        <w:jc w:val="both"/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</w:pPr>
      <w:r w:rsidRPr="00AB6565">
        <w:rPr>
          <w:rFonts w:ascii="Calibri" w:eastAsia="仿宋" w:hAnsi="Calibri" w:cs="Calibri"/>
          <w:color w:val="000000"/>
          <w:sz w:val="32"/>
          <w:szCs w:val="32"/>
          <w:lang w:bidi="ar"/>
        </w:rPr>
        <w:t> 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学院现有全日制在校生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1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.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01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万人，有克拉玛依、独山子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2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个校区，校园占地面积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3093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.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56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亩，建筑面积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46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.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27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万平方米。其中，克拉玛依校区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2517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.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23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亩、建筑面积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35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.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67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万平方米；独山子校区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576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.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33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亩、建筑面积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10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.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60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万平方米。图书馆馆藏丰富，现有藏书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65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.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98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万册，电子图书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242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.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05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万册，为技能人才培养与科技研发创新提供了坚实资源支撑。</w:t>
      </w:r>
    </w:p>
    <w:p w14:paraId="00F62FF7" w14:textId="77777777" w:rsidR="008B2588" w:rsidRPr="00AB6565" w:rsidRDefault="008B2588" w:rsidP="008B2588">
      <w:pPr>
        <w:pStyle w:val="ae"/>
        <w:shd w:val="clear" w:color="auto" w:fill="FFFFFF"/>
        <w:adjustRightInd w:val="0"/>
        <w:snapToGrid w:val="0"/>
        <w:spacing w:beforeAutospacing="0" w:afterAutospacing="0" w:line="480" w:lineRule="exact"/>
        <w:ind w:firstLineChars="200" w:firstLine="640"/>
        <w:jc w:val="both"/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</w:pPr>
      <w:r w:rsidRPr="00AB6565">
        <w:rPr>
          <w:rFonts w:ascii="Calibri" w:eastAsia="仿宋" w:hAnsi="Calibri" w:cs="Calibri"/>
          <w:color w:val="000000"/>
          <w:sz w:val="32"/>
          <w:szCs w:val="32"/>
          <w:lang w:bidi="ar"/>
        </w:rPr>
        <w:lastRenderedPageBreak/>
        <w:t> 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学院设有马克思主义学院、石油工程学院、石油化工学院、电气工程学院、智能制造与装备学院、信息技术与人工智能学院、文化与旅游学院、交通工程学院、新能源学院、</w:t>
      </w:r>
      <w:proofErr w:type="gramStart"/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低空经济</w:t>
      </w:r>
      <w:proofErr w:type="gramEnd"/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学院、公共教学部、继续教育与培训学院等教学机构。</w:t>
      </w:r>
    </w:p>
    <w:p w14:paraId="7F9AC5B5" w14:textId="77777777" w:rsidR="008B2588" w:rsidRPr="00AB6565" w:rsidRDefault="008B2588" w:rsidP="008B2588">
      <w:pPr>
        <w:pStyle w:val="ae"/>
        <w:shd w:val="clear" w:color="auto" w:fill="FFFFFF"/>
        <w:adjustRightInd w:val="0"/>
        <w:snapToGrid w:val="0"/>
        <w:spacing w:beforeAutospacing="0" w:afterAutospacing="0" w:line="480" w:lineRule="exact"/>
        <w:ind w:firstLineChars="200" w:firstLine="640"/>
        <w:jc w:val="both"/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</w:pP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“十四五”以来，学院全面推动职业教育内涵式发展，深化职业教育教学关键要素改革，取得了一系列标志性成果。</w:t>
      </w:r>
    </w:p>
    <w:p w14:paraId="6F9FACAF" w14:textId="77777777" w:rsidR="008B2588" w:rsidRPr="00AB6565" w:rsidRDefault="008B2588" w:rsidP="008B2588">
      <w:pPr>
        <w:pStyle w:val="ae"/>
        <w:shd w:val="clear" w:color="auto" w:fill="FFFFFF"/>
        <w:adjustRightInd w:val="0"/>
        <w:snapToGrid w:val="0"/>
        <w:spacing w:beforeAutospacing="0" w:afterAutospacing="0" w:line="480" w:lineRule="exact"/>
        <w:ind w:firstLineChars="200" w:firstLine="640"/>
        <w:jc w:val="both"/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</w:pPr>
      <w:r w:rsidRPr="00AB6565">
        <w:rPr>
          <w:rFonts w:ascii="Calibri" w:eastAsia="仿宋" w:hAnsi="Calibri" w:cs="Calibri"/>
          <w:color w:val="000000"/>
          <w:sz w:val="32"/>
          <w:szCs w:val="32"/>
          <w:lang w:bidi="ar"/>
        </w:rPr>
        <w:t> 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专业特色鲜明。紧扣国家能源战略和区域产业发展需求，构建了石油石化特色鲜明、多专业协调发展的专业体系。开设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42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个高职专业、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15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个五年制专业和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5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个中职专业，与本科院校合作开办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3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个高本衔接的本科层次人才试点专业，形成钻井技术、石油化工技术、电气自动化技术、计算机网络技术、化工装备技术、酒店管理与数字化运营、汽车制造与试验技术等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7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大专业群，有序推进中—高</w:t>
      </w:r>
      <w:proofErr w:type="gramStart"/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—本贯通</w:t>
      </w:r>
      <w:proofErr w:type="gramEnd"/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培养的现代职业教育体系。建成1个国家高水平专业群（钻井技术专业群）、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6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个自治区骨干专业群，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10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个国家级骨干专业、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6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个自治区</w:t>
      </w:r>
      <w:proofErr w:type="gramStart"/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级特色</w:t>
      </w:r>
      <w:proofErr w:type="gramEnd"/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专业。建立专业动态优化机制，落实“红黄牌”提示制度，新增氢能技术应用等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11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个新兴产业相关专业，实现专业链与产业链、创新链精准对接，专业建设质量领跑全疆高职教育。</w:t>
      </w:r>
    </w:p>
    <w:p w14:paraId="5BB0AB96" w14:textId="77777777" w:rsidR="008B2588" w:rsidRPr="00AB6565" w:rsidRDefault="008B2588" w:rsidP="008B2588">
      <w:pPr>
        <w:pStyle w:val="ae"/>
        <w:shd w:val="clear" w:color="auto" w:fill="FFFFFF"/>
        <w:adjustRightInd w:val="0"/>
        <w:snapToGrid w:val="0"/>
        <w:spacing w:beforeAutospacing="0" w:afterAutospacing="0" w:line="480" w:lineRule="exact"/>
        <w:ind w:firstLineChars="200" w:firstLine="640"/>
        <w:jc w:val="both"/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</w:pPr>
      <w:r w:rsidRPr="00AB6565">
        <w:rPr>
          <w:rFonts w:ascii="Calibri" w:eastAsia="仿宋" w:hAnsi="Calibri" w:cs="Calibri"/>
          <w:color w:val="000000"/>
          <w:sz w:val="32"/>
          <w:szCs w:val="32"/>
          <w:lang w:bidi="ar"/>
        </w:rPr>
        <w:t> 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师资力量雄厚。学院拥有一支师德高尚、素质优良的高水平教师队伍。现有教职工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699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人，其中专任教师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576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人，高级职称教师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214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人（正高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62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人、副高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152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人），硕士及以上学位教师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410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人（博士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29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人、硕士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381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人）。拥有国家级职业教育教师创新团队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1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个、自治区“黄大年式教师团队培育团队”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1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个、自治区级优秀教学团队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6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个、全国石油和化工教育优秀教学团队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3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个。获评黄炎培职业教育杰出教师奖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1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人、全国石油和化工教育教学名师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1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人，自治区“天山英才”计划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5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人、教学名师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3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人、教学能手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3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人、</w:t>
      </w:r>
      <w:proofErr w:type="gramStart"/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思政课</w:t>
      </w:r>
      <w:proofErr w:type="gramEnd"/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骨干教师1人。健全教师与企业人才“双向流动”机制，共建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10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个技能大师工作室，教师累计获自治区级以上教学竞赛奖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28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项，师资队伍学历层次、专业技术能力结构适配产业发展与职教改革需求。</w:t>
      </w:r>
    </w:p>
    <w:p w14:paraId="23B376A1" w14:textId="77777777" w:rsidR="008B2588" w:rsidRPr="00AB6565" w:rsidRDefault="008B2588" w:rsidP="008B2588">
      <w:pPr>
        <w:pStyle w:val="ae"/>
        <w:shd w:val="clear" w:color="auto" w:fill="FFFFFF"/>
        <w:adjustRightInd w:val="0"/>
        <w:snapToGrid w:val="0"/>
        <w:spacing w:beforeAutospacing="0" w:afterAutospacing="0" w:line="480" w:lineRule="exact"/>
        <w:ind w:firstLineChars="200" w:firstLine="640"/>
        <w:jc w:val="both"/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</w:pPr>
      <w:r w:rsidRPr="00AB6565">
        <w:rPr>
          <w:rFonts w:ascii="Calibri" w:eastAsia="仿宋" w:hAnsi="Calibri" w:cs="Calibri"/>
          <w:color w:val="000000"/>
          <w:sz w:val="32"/>
          <w:szCs w:val="32"/>
          <w:lang w:bidi="ar"/>
        </w:rPr>
        <w:t> </w:t>
      </w:r>
      <w:proofErr w:type="gramStart"/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育人成效</w:t>
      </w:r>
      <w:proofErr w:type="gramEnd"/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明显。坚持落实立德树人根本任务，构建“三</w:t>
      </w:r>
      <w:proofErr w:type="gramStart"/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优四融一</w:t>
      </w:r>
      <w:proofErr w:type="gramEnd"/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主线”</w:t>
      </w:r>
      <w:proofErr w:type="gramStart"/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课程思政育人</w:t>
      </w:r>
      <w:proofErr w:type="gramEnd"/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体系，建成自治区</w:t>
      </w:r>
      <w:proofErr w:type="gramStart"/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思政课</w:t>
      </w:r>
      <w:proofErr w:type="gramEnd"/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名师工作室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1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个，“红润油海”实践研修基地立项</w:t>
      </w:r>
      <w:proofErr w:type="gramStart"/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自治区思政精品</w:t>
      </w:r>
      <w:proofErr w:type="gramEnd"/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建设项目。深化“以赛促学、以赛促教”，学生专升本录取通过率提升至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51%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，在职业院校技能大赛中获国家级奖项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13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项、自治区级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128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项，在创新创业大赛中获国家级奖项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11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项、自治区级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77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项。毕业生去向落实率保持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94%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以上，就业满意度持续高于全国“双高”</w:t>
      </w:r>
      <w:proofErr w:type="gramStart"/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校平均</w:t>
      </w:r>
      <w:proofErr w:type="gramEnd"/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水平。</w:t>
      </w:r>
    </w:p>
    <w:p w14:paraId="36DACFDC" w14:textId="77777777" w:rsidR="008B2588" w:rsidRPr="00AB6565" w:rsidRDefault="008B2588" w:rsidP="008B2588">
      <w:pPr>
        <w:pStyle w:val="ae"/>
        <w:shd w:val="clear" w:color="auto" w:fill="FFFFFF"/>
        <w:adjustRightInd w:val="0"/>
        <w:snapToGrid w:val="0"/>
        <w:spacing w:beforeAutospacing="0" w:afterAutospacing="0" w:line="480" w:lineRule="exact"/>
        <w:ind w:firstLineChars="200" w:firstLine="640"/>
        <w:jc w:val="both"/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</w:pPr>
      <w:r w:rsidRPr="00AB6565">
        <w:rPr>
          <w:rFonts w:ascii="Calibri" w:eastAsia="仿宋" w:hAnsi="Calibri" w:cs="Calibri"/>
          <w:color w:val="000000"/>
          <w:sz w:val="32"/>
          <w:szCs w:val="32"/>
          <w:lang w:bidi="ar"/>
        </w:rPr>
        <w:t> 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产</w:t>
      </w:r>
      <w:proofErr w:type="gramStart"/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教科创融合</w:t>
      </w:r>
      <w:proofErr w:type="gramEnd"/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。牵头成立全国油气生产加工行业产教融合共同体、克拉玛依高新技术产业开发区产教联合体，其中油气生产加工行业产教融合共同体获批自治区级共同体。与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242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家企业开展校企共育覆盖全校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39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个专业，成立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5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个产业学院、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1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个职业教育联盟。建成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187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个校内实训基地和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178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个校外实习实训基地，其中国家级示范性虚拟仿真实训基地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1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个、国家级实训基地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6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个、</w:t>
      </w:r>
      <w:proofErr w:type="gramStart"/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自治区级产教</w:t>
      </w:r>
      <w:proofErr w:type="gramEnd"/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融合实训基地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3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个，为学生提供真实生产场景的实践训练平台。聚焦科研创新与成果转化，建成陆军院士工作站、克拉玛依市数字科技产业创新中心，获批自治区技术转移机构、知识产权公共服务网点各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1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个，立项省部级科研项目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12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项、厅</w:t>
      </w:r>
      <w:proofErr w:type="gramStart"/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局级项目</w:t>
      </w:r>
      <w:proofErr w:type="gramEnd"/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62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项，获专利授权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100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件、软件著作权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27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件，公开发表论文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600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篇，切实将科研优势转化为产业发展优势。</w:t>
      </w:r>
    </w:p>
    <w:p w14:paraId="03650ECE" w14:textId="77777777" w:rsidR="008B2588" w:rsidRPr="00AB6565" w:rsidRDefault="008B2588" w:rsidP="008B2588">
      <w:pPr>
        <w:pStyle w:val="ae"/>
        <w:shd w:val="clear" w:color="auto" w:fill="FFFFFF"/>
        <w:adjustRightInd w:val="0"/>
        <w:snapToGrid w:val="0"/>
        <w:spacing w:beforeAutospacing="0" w:afterAutospacing="0" w:line="480" w:lineRule="exact"/>
        <w:ind w:firstLineChars="200" w:firstLine="640"/>
        <w:jc w:val="both"/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</w:pPr>
      <w:r w:rsidRPr="00AB6565">
        <w:rPr>
          <w:rFonts w:ascii="Calibri" w:eastAsia="仿宋" w:hAnsi="Calibri" w:cs="Calibri"/>
          <w:color w:val="000000"/>
          <w:sz w:val="32"/>
          <w:szCs w:val="32"/>
          <w:lang w:bidi="ar"/>
        </w:rPr>
        <w:t> 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开放合作广泛。紧抓共建“一带一路”倡议和国家能源战略发展契机，与新疆建业能源股份有限公司共建“天山油苗工坊”，与哈萨克斯坦阿特劳石油天然气大学合作建设“经世学堂”项目，与乌兹别克斯坦塔什干国立技术大学、哈萨克斯坦阿拉木图理工学院等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19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所国外大学建立稳定合作关系。输出专业标准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1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个、职业标准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2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个、课程标准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4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个，开发国际化课程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4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门，成功立项自治区“具有较高国际化水平的职业学校”项目，彰显新疆职业教育的国际影响力。</w:t>
      </w:r>
    </w:p>
    <w:p w14:paraId="56F5AD2E" w14:textId="77777777" w:rsidR="008B2588" w:rsidRPr="00AB6565" w:rsidRDefault="008B2588" w:rsidP="008B2588">
      <w:pPr>
        <w:pStyle w:val="ae"/>
        <w:shd w:val="clear" w:color="auto" w:fill="FFFFFF"/>
        <w:adjustRightInd w:val="0"/>
        <w:snapToGrid w:val="0"/>
        <w:spacing w:beforeAutospacing="0" w:afterAutospacing="0" w:line="480" w:lineRule="exact"/>
        <w:ind w:firstLineChars="200" w:firstLine="640"/>
        <w:jc w:val="both"/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</w:pPr>
      <w:r w:rsidRPr="00AB6565">
        <w:rPr>
          <w:rFonts w:ascii="Calibri" w:eastAsia="仿宋" w:hAnsi="Calibri" w:cs="Calibri"/>
          <w:color w:val="000000"/>
          <w:sz w:val="32"/>
          <w:szCs w:val="32"/>
          <w:lang w:bidi="ar"/>
        </w:rPr>
        <w:t> 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面向“十五五”，学院将立足</w:t>
      </w:r>
      <w:r w:rsidRPr="00AB6565">
        <w:rPr>
          <w:rFonts w:ascii="仿宋" w:eastAsia="仿宋" w:hAnsi="仿宋" w:cs="Times New Roman"/>
          <w:color w:val="000000"/>
          <w:sz w:val="32"/>
          <w:szCs w:val="32"/>
          <w:lang w:bidi="ar"/>
        </w:rPr>
        <w:t>70</w:t>
      </w:r>
      <w:r w:rsidRPr="00AB6565">
        <w:rPr>
          <w:rFonts w:ascii="仿宋" w:eastAsia="仿宋" w:hAnsi="仿宋" w:cs="Times New Roman" w:hint="eastAsia"/>
          <w:color w:val="000000"/>
          <w:sz w:val="32"/>
          <w:szCs w:val="32"/>
          <w:lang w:bidi="ar"/>
        </w:rPr>
        <w:t>年办学积淀，抢抓国家推动现代职业教育高质量发展的战略机遇，紧扣教育部职业教育教学关键要素改革要求，以“双高计划”建设为核心抓手，弘扬工匠精神，着力培养高素质技能人才、能工巧匠、大国工匠，朝着办学能力高水平、产教融合高质量的目标扎实迈进。</w:t>
      </w:r>
    </w:p>
    <w:p w14:paraId="19473162" w14:textId="77777777" w:rsidR="003678BB" w:rsidRPr="008B2588" w:rsidRDefault="003678BB">
      <w:pPr>
        <w:rPr>
          <w:rFonts w:hint="eastAsia"/>
        </w:rPr>
      </w:pPr>
    </w:p>
    <w:sectPr w:rsidR="003678BB" w:rsidRPr="008B25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588"/>
    <w:rsid w:val="003678BB"/>
    <w:rsid w:val="008B2588"/>
    <w:rsid w:val="009627DF"/>
    <w:rsid w:val="00CB1B7C"/>
    <w:rsid w:val="00FD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9AD48"/>
  <w15:chartTrackingRefBased/>
  <w15:docId w15:val="{A4BDCCBC-FA2E-4058-9B8D-5809E4A34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2588"/>
    <w:rPr>
      <w:rFonts w:ascii="等线" w:eastAsia="等线" w:hAnsi="等线" w:cs="宋体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B2588"/>
    <w:pPr>
      <w:keepNext/>
      <w:keepLines/>
      <w:widowControl w:val="0"/>
      <w:spacing w:before="480" w:after="80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2588"/>
    <w:pPr>
      <w:keepNext/>
      <w:keepLines/>
      <w:widowControl w:val="0"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2588"/>
    <w:pPr>
      <w:keepNext/>
      <w:keepLines/>
      <w:widowControl w:val="0"/>
      <w:spacing w:before="160" w:after="80"/>
      <w:jc w:val="both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2588"/>
    <w:pPr>
      <w:keepNext/>
      <w:keepLines/>
      <w:widowControl w:val="0"/>
      <w:spacing w:before="80" w:after="40"/>
      <w:jc w:val="both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2588"/>
    <w:pPr>
      <w:keepNext/>
      <w:keepLines/>
      <w:widowControl w:val="0"/>
      <w:spacing w:before="80" w:after="40"/>
      <w:jc w:val="both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2588"/>
    <w:pPr>
      <w:keepNext/>
      <w:keepLines/>
      <w:widowControl w:val="0"/>
      <w:spacing w:before="40"/>
      <w:jc w:val="both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2588"/>
    <w:pPr>
      <w:keepNext/>
      <w:keepLines/>
      <w:widowControl w:val="0"/>
      <w:spacing w:before="40"/>
      <w:jc w:val="both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2588"/>
    <w:pPr>
      <w:keepNext/>
      <w:keepLines/>
      <w:widowControl w:val="0"/>
      <w:jc w:val="both"/>
      <w:outlineLvl w:val="7"/>
    </w:pPr>
    <w:rPr>
      <w:rFonts w:asciiTheme="minorHAnsi" w:eastAsiaTheme="minorEastAsia" w:hAnsiTheme="minorHAnsi" w:cstheme="majorBidi"/>
      <w:color w:val="595959" w:themeColor="text1" w:themeTint="A6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2588"/>
    <w:pPr>
      <w:keepNext/>
      <w:keepLines/>
      <w:widowControl w:val="0"/>
      <w:jc w:val="both"/>
      <w:outlineLvl w:val="8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sid w:val="008B258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B25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B25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B258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B258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B258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B258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B258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B258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B2588"/>
    <w:pPr>
      <w:widowControl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8B25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2588"/>
    <w:pPr>
      <w:widowControl w:val="0"/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8B258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B2588"/>
    <w:pPr>
      <w:widowControl w:val="0"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8B258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B2588"/>
    <w:pPr>
      <w:widowControl w:val="0"/>
      <w:ind w:left="720"/>
      <w:contextualSpacing/>
      <w:jc w:val="both"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8B258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B2588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8B258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B2588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qFormat/>
    <w:rsid w:val="008B2588"/>
    <w:pPr>
      <w:spacing w:before="100" w:beforeAutospacing="1" w:after="100" w:afterAutospacing="1"/>
    </w:pPr>
    <w:rPr>
      <w:rFonts w:ascii="宋体" w:eastAsia="宋体" w:hAnsi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繁兴 孟</dc:creator>
  <cp:keywords/>
  <dc:description/>
  <cp:lastModifiedBy>繁兴 孟</cp:lastModifiedBy>
  <cp:revision>1</cp:revision>
  <dcterms:created xsi:type="dcterms:W3CDTF">2026-05-12T02:50:00Z</dcterms:created>
  <dcterms:modified xsi:type="dcterms:W3CDTF">2026-05-12T02:50:00Z</dcterms:modified>
</cp:coreProperties>
</file>